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  <w:bookmarkStart w:id="0" w:name="_GoBack"/>
    </w:p>
    <w:bookmarkEnd w:id="0"/>
    <w:tbl>
      <w:tblPr>
        <w:tblpPr w:leftFromText="181" w:rightFromText="181" w:vertAnchor="text" w:tblpX="2" w:tblpY="2"/>
        <w:tblW w:w="540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894"/>
        <w:gridCol w:w="4075"/>
        <w:gridCol w:w="1012"/>
        <w:gridCol w:w="3025"/>
      </w:tblGrid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  <w:sz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>ПОЯСНИТЕЛЬНАЯ</w:t>
            </w:r>
            <w:r>
              <w:rPr>
                <w:rFonts w:ascii="Times New Roman" w:eastAsia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</w:rPr>
              <w:t>ЗАПИСКА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Calibri"/>
                <w:color w:val="000000"/>
              </w:rPr>
              <w:t>КОДЫ</w:t>
            </w:r>
          </w:p>
        </w:tc>
      </w:tr>
      <w:tr w:rsidR="00000000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u w:val="single"/>
              </w:rPr>
            </w:pPr>
            <w:r>
              <w:rPr>
                <w:rFonts w:ascii="Times New Roman" w:eastAsia="Times New Roman" w:hAnsi="Times New Roman" w:cs="Calibri"/>
                <w:sz w:val="18"/>
              </w:rPr>
              <w:t>на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18"/>
              </w:rPr>
              <w:t xml:space="preserve">  </w:t>
            </w:r>
            <w:r>
              <w:rPr>
                <w:rFonts w:ascii="Times New Roman" w:eastAsia="Times New Roman" w:hAnsi="Times New Roman"/>
                <w:sz w:val="18"/>
                <w:lang w:val="en-US" w:eastAsia="en-US"/>
              </w:rPr>
              <w:t xml:space="preserve"> 1 сентября 2026</w:t>
            </w:r>
            <w:r>
              <w:rPr>
                <w:rFonts w:ascii="Times New Roman" w:eastAsia="Times New Roman" w:hAnsi="Times New Roman" w:cs="Calibri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года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Форма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ОКУД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0503160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  <w:sz w:val="28"/>
                <w:u w:val="single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Дата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sz w:val="20"/>
              </w:rPr>
              <w:t>01.09.2026</w:t>
            </w:r>
          </w:p>
        </w:tc>
      </w:tr>
      <w:tr w:rsidR="00000000">
        <w:trPr>
          <w:trHeight w:val="360"/>
        </w:trPr>
        <w:tc>
          <w:tcPr>
            <w:tcW w:w="1223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распорядитель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распорядитель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получатель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средств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а</w:t>
            </w:r>
            <w:r>
              <w:rPr>
                <w:rFonts w:ascii="Times New Roman" w:eastAsia="Times New Roman" w:hAnsi="Times New Roman"/>
                <w:color w:val="000000"/>
              </w:rPr>
              <w:t>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доходов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источников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финансирования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дефицита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Calibri"/>
                <w:color w:val="000000"/>
              </w:rPr>
              <w:t>по</w:t>
            </w:r>
            <w:r>
              <w:rPr>
                <w:rFonts w:ascii="Times New Roman" w:eastAsia="Times New Roman" w:hAnsi="Times New Roman" w:cs="Calibri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Calibri"/>
                <w:color w:val="000000"/>
              </w:rPr>
              <w:t>ОКПО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Calibri"/>
              </w:rPr>
              <w:br/>
            </w:r>
            <w:r>
              <w:rPr>
                <w:rFonts w:ascii="Times New Roman" w:eastAsia="Times New Roman" w:hAnsi="Times New Roman"/>
                <w:sz w:val="20"/>
              </w:rPr>
              <w:t>42424932</w:t>
            </w: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178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en-US" w:eastAsia="en-US"/>
              </w:rPr>
              <w:t>ПРЕФЕКТУРА СЕВЕРО-ВОСТОЧНОГО АДМИНИСТРАТИВНОГО ОКРУГА ГОРОДА МОСКВЫ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Глава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БК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941 </w:t>
            </w:r>
          </w:p>
        </w:tc>
      </w:tr>
      <w:tr w:rsidR="00000000">
        <w:trPr>
          <w:trHeight w:val="983"/>
        </w:trPr>
        <w:tc>
          <w:tcPr>
            <w:tcW w:w="122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Наименов</w:t>
            </w:r>
            <w:r>
              <w:rPr>
                <w:rFonts w:ascii="Times New Roman" w:eastAsia="Times New Roman" w:hAnsi="Times New Roman"/>
                <w:color w:val="000000"/>
              </w:rPr>
              <w:t>ание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</w:rPr>
              <w:t>публично</w:t>
            </w: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</w:rPr>
              <w:t>правового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образования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)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Бюджет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города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Москвы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ОКТМО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Style w:val="style461"/>
                <w:rFonts w:eastAsia="Times New Roman"/>
                <w:sz w:val="22"/>
                <w:lang w:val="en-US" w:eastAsia="en-US"/>
              </w:rPr>
              <w:t>45000000</w:t>
            </w:r>
            <w:r>
              <w:rPr>
                <w:rFonts w:ascii="Times New Roman" w:eastAsia="Times New Roman" w:hAnsi="Times New Roman" w:cs="Calibri"/>
                <w:lang w:val="en-US" w:eastAsia="en-US"/>
              </w:rPr>
              <w:t xml:space="preserve"> </w:t>
            </w:r>
          </w:p>
        </w:tc>
      </w:tr>
      <w:tr w:rsidR="00000000">
        <w:trPr>
          <w:trHeight w:val="24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3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Периодичность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</w:p>
        </w:tc>
        <w:tc>
          <w:tcPr>
            <w:tcW w:w="23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en-US"/>
              </w:rPr>
              <w:t>месячная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000000">
        <w:trPr>
          <w:trHeight w:val="450"/>
        </w:trPr>
        <w:tc>
          <w:tcPr>
            <w:tcW w:w="312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Единица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измерения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руб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ОКЕИ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383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452516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452516">
            <w:pPr>
              <w:rPr>
                <w:rFonts w:eastAsia="Times New Roman"/>
                <w:sz w:val="20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1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Организационная структура субъекта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Сведения об изменениях наименования субъекта консолидированной отчетности за отчетный период, если такие изменения производились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Наименование учредителя субъекта отчетности (для подведомственных получателей бюджетных средств)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Наименование органа, осуществляющего внешний государственный (муниципальный) финансовый контроль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Сведения об основных направлениях деятельности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Иная информация о деятельности субъекта отчетности, существенная для понимания пользователями отчетности финансового положения, финансовых результатах деятельности и движении денежных средств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подведомственных государственных (муниципальных) учреждений, подтверждённая данными из ЕГРЮЛ. Количество учреждений всего: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казенных учреждений: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бюджетных учреждений: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автономных учреждений: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произошедших за отчетный период изменениях количества подведомственных государственных (муниципальных) учреждений (реорганизации (слияние, присоединение, разделение, выделение, преобразование), ликвидации, изменении типа государственных учрежд</w:t>
            </w:r>
            <w:r>
              <w:rPr>
                <w:rFonts w:ascii="Times New Roman" w:eastAsia="Times New Roman" w:hAnsi="Times New Roman"/>
                <w:b/>
                <w:sz w:val="24"/>
              </w:rPr>
              <w:t>ений, передаче учреждений между бюджетами) с указанием причин изменений количества по сравнению с началом отчетного периода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государственных (муниципальных) унитарных и казенных предприятий и изменениях их количества, функций, произошедших за отчетный период, подтвержденная данными из ЕГРЮЛ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филиалов (обособленных подразделений) учреждения по состоянию на отчетную дату с указанием причин, произошедших в течение отчетного периода изменений количества филиалов (обособленных подразделений)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об исполнителе (ФИО, должность) централизованной бухгалтерии, составившем бухгалтерскую отчетность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месте нахождения субъекта отчетности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Перечень основных нормативных правовых актов, регламентирующих деятельность субъекта отчетности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Иная ин</w:t>
            </w:r>
            <w:r>
              <w:rPr>
                <w:rFonts w:ascii="Times New Roman" w:eastAsia="Times New Roman" w:hAnsi="Times New Roman"/>
                <w:b/>
                <w:sz w:val="24"/>
              </w:rPr>
              <w:t>формация, оказавшая существенное влияние и характеризующая организационную структуру субъекта бюджетной отчетности за отчетный период, не нашедшая отражения в таблицах и приложениях, включаемых в раздел</w:t>
            </w:r>
          </w:p>
          <w:p w:rsidR="00000000" w:rsidRDefault="0045251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Прочая информация необходимая к отражению согласно инструкции №191н отсутствует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2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Результаты деятельности субъекта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 результатах деятельности получателей бюджетных средств (казенных учреждений)  при исполнении ими государственного (муниципального) задания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Наименование и место публикации отчета, в котором содержится  информация о результатах исполнения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 xml:space="preserve"> субъектами отчетности (казенные учреждения) государственного (муниципального) задания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оказавшая существенное влияние и характеризующая результаты деятельности субъекта бюджетной отчетности за отчетный период, не нашедшая отражения в таблицах и приложениях, включаемых в раздел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3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Анализ отчета об исполнении бюджета субъектом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Сведения, раскрывающие информацию о ходе реализации государственными (муниципальными) бюджетными и автономными учреждениями национальных проектов (региональных проектов, обеспечивающих достижение показателей и реализацию мероприятий (результатов) федеральн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ых проектов, входящих в состав национальных проектов) за счет средств субсидии на иные цели и субсидии на цели осуществления капитальных вложений, с указанием причин образования остатков средств целевых субсидий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Приняты обязательства по реализации в городе Москве проекта «Московское долголетие»  в сумме 5 000 000,00руб. по КБК 148-1006-04БЯ4Я0203-623-0Я4, аналитический код целевых средств гранта 148И2604Б0360004 (ГАУ Парк "Яуза").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Приняты обязательства по реализа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ции в городе Москве проекта «Московское долголетие» в сумме 25 008 344,00руб. по КБК 148-1006-04БЯ4Я0203-613-0Я4, аналитический код целевых средств гранта 148И2604Б0360003 (ГБУ г. Москвы "ОКЦ СВАО").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раскрывающая данные о неисполненных принятых бюджетных обязательствах и денежных обязательствах в ходе реализации национальных проектов (региональных проектов, обеспечивающих достижение показателей и реализацию мероприятий (результатов) федерал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ьных проектов, входящих в состав национальных проектов) (на основании ф. 0503128-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lastRenderedPageBreak/>
              <w:t>НП)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lastRenderedPageBreak/>
              <w:t>Национальные проекты (программы), комплексный плана модернизации и расширения магистральной инфраструктуры (региональные проекты в составе национальных проектов) за счет средств субсидии на иные цели и субсидии на цели осуществления капитальных вложений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 сумме курсовой разницы, отраженной в ф. 0503127 в разрезе следующих показателей: положительная курсовая разница;  отрицательная курсовая разница; начисленная по доходам или расходам; наименование контрагентов и мероприятий, по которым осуществ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ляются расчеты в иностранной валюте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Расчеты осуществляются в рублях, курсовая разница в форме 0503127 отсутствует.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доходам с отражением  причин отклонений показателей исполнения бюджета от плановых показателей  (на основании ф. 0503164)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расходам в разрезе государственных программ, подпрограмм государственных программ города Москвы (непрограммных направлений деятельности) (1 - 3 знак целевой статьи расходов), в том числе в рамках реализации национал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 xml:space="preserve">ьных (региональных) проектов (1 - 5 знак целевой статьи расходов) (на основании ф. 0503164). В структуре: код целевой статьи расходов бюджета (1 - 3 знак целевой статьи расходов, в  рамках реализации национальных (региональных) проектов 1 - 5 знак целевой 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статьи расходов), плановые показатели; кассовое исполнение; причины неисполнения (при наличии)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расходам в разрезе госуд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арственных программ, подпрограмм государственных программ города Москвы (непрограммного направления деятельности) (1 - 3 знак целевой статьи расходов), в том числе в рамках реализации национальных (региональных) проектов (1 - 5 знак целевой статьи расходов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), а также раскрытие информации о выполнении государственного задания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источникам финансирования дефицита бюджета с отражением  причин отклонений показателей исполнения бюджета от плановых показателей (на основании ф. 0503164)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раскрывающая причины неисполнения плановых  показателей по расходам бюджета, отраженных в  ф.0503164 с кодом причины неисполнения  «99» (иные причины)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об исполнении местного бюджета по доходам, расходам и источникам финансирования дефицита бюджета (в увязке плановых бюджетных назначений с кассовым исполнением), с указанием причин неисполнения бюджетных назначений по доходам, расходам и источни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кам финансирования дефицита бюджета.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Иная информация, оказавшая существенное влияние и характеризующая результаты исполнения  бюджета субъектом бюджетной отчетности, не отраженная в таблицах и приложениях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Иная информация, оказавшая существенное влияние и характеризующая результаты исполнения  бюджета субъектом бюджетной отчетности, не отраженная в таблицах и приложениях, осутствует.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 w:cs="Calibri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4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Анализ показателей бухгалтерской отчетности субъекта бюджетной отчетности»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запасах субъекта бюджетной отчетности: об общей балансовой стоимости в разрезе групп запасов, с разделением на учитываемые по первоначальной стоимости, по нормативно-п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лановой стоимости для целей распоряжения (реализации), и по справедливой стоимости; о сумме запасов, признанных в качестве расходов в отчетном периоде; о балансовой стоимости запасов, заложенных в качестве обеспечения исполнения обязательств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начисления и уменьшения резерва под снижение стоимости материальных запасов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об объектах нефинансовых активов, ранее неучтенных в бухгалтерском учете 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оприходованных в результате инвентаризации (восстановленных в учете) (на основании ф. 0503168)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нефинансовых активов, выбывших в результате недостач, хищений, с выделением активов в части особо ценного движимого имущества, дорогостоящих материальных запасов, и мерах, принимаемых для обеспечения сохранности имущества (на основан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ии ф. 0503168)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сумму стоимости поступивших объектов основных средств с отдельным раскрытием сумм поступлений в результате: приобретения (создания) объектов основных средств, получения объектов от собственника (уч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редителя), иной организации государственного сектора; увеличений балансовой стоимости объектов основных средств; реклассификаций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группе основных средств, раскрывающая сумму стоимости выбывших объектов основных средств с отдельным раскрытием сумм выбытий в результате: передачи объектов имущества, учитываемых в составе основных средств, собственнику (учредителю),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иной организации государственного сектора; реклассификаций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раскрывающая: суммы увеличения или уменьшения остаточной стоимости объектов основных средств в результате признания в отношении их убытков от обесценения активов (снижения убытков от обесценения активов), суммы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накопленного убытка от обесценения объектов основных средств на отчетную дату; суммы начисленной амортизации по объектам основных средств, суммы накопленной амортизации на отчетную дату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чистые курсовые разницы, возникающие при пересчете бухгалтерской (финансовой) отчетности из функциональной валюты в отличную от нее валюту представления или пересчете бухгалтерской (финансовой) отч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етности в иностранной валюте по зарубежной деятельности в функциональную валюту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первоначальную стоимость, баланс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овую стоимость и переоцененную стоимость объектов основных средств, отчуждаемых не в пользу организаций бюджетной сферы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прочие изменения стоимости объектов основных средств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по каждой группе основных средств: о наличии и размере ограничений прав собственности или иных предоставленных прав; о стоимости объектов недвижимого и особо ценного движимого имущества, которые субъект учета не вправе использовать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 качестве обеспечения исполнения своих обязательств; о перечне основных средств, переданных в качестве обеспечения исполнения обязательств субъекта учета, с отражением остаточной стоимости на начало и конец отчетного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по каждой группе основных средств: о суммах затрат, включенных в стоимость объектов основных средств в ходе его строительства, на начало и конец отчетного периода; о суммах договорных обязательств по приобретению (строительству) ос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новных средств на конец отчетного периода; о суммах компенсаций, причитающихся к получению от третьих сторон в связи с обесценением, утратой или передачей основных средств, включенных в доходы текущего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группы основных средств «Инвестиционная недвижимость»: описание объектов инвестиционной недвижимости и критерии признания объектов основных средств, применяемые при отнесении активов к группе основных средств «Инвестиционная недвижим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ость»; наличие ограничений в отношении возможности продажи объектов инвестиционной недвижимости или поступлений экономических выгод (доходов) от выбытия, а также суммы указанных ограничений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в отношении группы основных средств «Инвестиционная недвижимость» о суммах, признанных в качестве дохода от платы за пользование имуществом (арендной платы)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 (или) увеличения стоимости недвижимого имущества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группы основных средств «Инвестиционная недвижимость» о суммах, признанных в качестве расходов (в том числе расходов на капитальный ремонт и (или) на содержание имущества): по объектам инвестиционной недвижимости, по которым доходы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 платы за пользование таким имуществом (арендной платы) и (или) от увеличения стоимости такого имущества отражены в финансовом результате отчетного периода; по объектам инвестиционной недвижимости, связанным с владением и (или) пользованием инвестиционной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недвижимостью, по которой в отчетном периоде не получены доходы от платы за пользование таким имуществом (арендной платы) и (или) от увеличения стоимости такого имущества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объ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ектов недвижимости, полученных по договорам аренды (имущественного найма) либо договорам безвозмездного пользования: об объектах инвестиционной недвижимости, полученных по договорам аренды (имущественного найма) либо по договорам безвозмездного пользования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; об объектах инвестиционной недвижимости, переданных по договорам аренды (субаренды) (имущественного найма (поднайма) либо по договорам безвозмездного пользования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по каждой группе активов: о сумме убытков от обесценения актива, признанной в течение периода в составе расходов, и статьях отчетности, в которые включены эти убытки от обесценения актива; о сумме восстановленного убытка от обесцен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ения, признанной в течение периода в составе доходов, и статьи отчетности, по которым эти убытки от обесценения были восстановлены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суммам убытка от обесценения актива (с отдельным отражением обесценения единицы, генерирующей денежные потоки (ГПД)), признанного или восстановленного в течение периода: события и обстоятельства, которые привели к признанию или восстановлению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убытка от обесценения актива; сумму признанного или восстановленного убытка от обесценения актива; группа, к которой относится актив, если предоставление такой информации предусмотрено нормативными правовыми актами, регулирующими ведение бухгалтерского уч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ета и составление бухгалтерской (финансовой) отчетности; методы, использованные для определения справедливой стоимости при проведении теста на обесценение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совокупным убыткам от обесценения актива и совокупному восстановлению убытка от обесценения актива, признанным в течение отчетного периода в отношении: основных групп активов, на которые влияют убытки от обесценения актива, и основных групп 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ктивов, на которые влияют восстановления убытков от обесценения актива; основных событий и обстоятельств, которые привели к признанию этих убытков от обесценения актива и их восстановлению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Анализ остатков дебиторской (кредиторской) задолженности, в том числе просроченной на конец отчетного периода (на основании ф. 0503169).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выявленных недостачах денежных средств и денежных документов, а также принимаемые меры для обеспечения их сохранности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Анализ увеличения (уменьшения) показателей финансовых вложений на конец отчет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ного периода (ф. 0503171) в сравнении с показателями на начало года с указанием причин образования остатков по счету 121500000 «Вложения в финансовые активы»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изменений вступительного баланса (в том числе забалансовых счетов) в отчетном периоде в связи с внедрением федеральных стандартов бухгалтерского учета государственных финансов, отраженных  в ф. 0503173 по коду причины «02»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В ф. 0503173 показатели по коду причины «02»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ошибках предшествующих годов, отраженных после утверждения бухгалтерской отчетности в ф. 0503173 по коду причины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«03» (за исключением кода "03.5") и коду причины «07» по каждой статье бухгалтерской отчетности (в том числе забалансовых счетов) в структуре: - описание ошибки; - сумма корректировки по каждой статье бухгалтерской (финансовой) отчетности за каждый из пре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дшествующих годов; - общая сумма корректировки на начало самого раннего из предшествующих годов, для которого в отчетности раскрываются сравнительные показатели; - описание причин, по которым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корректировка сравнительных показателей бухгалтерской (финансово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й) отчетности за один или несколько предшествующих годов не представляется возможным; - описание способа отражения исправления ошибки с указанием периода, в котором отражены исправления.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lastRenderedPageBreak/>
              <w:t xml:space="preserve">В ф. 0503173 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по коду 03 отражено исправление ошибок прошлых лет в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общей сумме "минус"  9 965 472.79 руб. (Дополнительная информация по коду причины 03_Актив), в том числе: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По стороке 100: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по балансовому счету 111,44 "Права пользования машинами и оборудованием" в общей сумме "плюс" 102 912,00 руб. - скорректировано пост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упление мониторов в безвозмездное пользование на остовании представленного Акта прима- передачи от 28.05.2025 г. ;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По строке 240: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- по балансовому счету 204.33 "Участие в государственных (муниципальных) учреждениях" в общей сумме "минус" 7 518 384,79 руб.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отражена корректировка стоимости особо ценного движимого имущества подведомственных префектуре учреждений, в том числе: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в сумме "минус" 8 075 383,79 руб. ГБУ "Автомобильные дороги СВАО";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в сумме "плюс" 556 999,00 руб. ГБУ "Автомобильные дороги СВАО";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по балансовому счету 205.29 "Расчеты по иным доходам от собственности" в общей сумме "миннус" -2 550 000,00 руб. отражена корректировка начислений по договорам размещения НТО.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По коду причин «07» в ф. 0503173 числовые показатели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1. Инф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ормация о суммах корректировок (по балансовым и забалансовым счетам), связанных с ретроспективным применением измененной учетной политики, с указанием обоснования и содержания ее изменения, порядок отражения последствий изменений в отчетности, включая указ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ание на обстоятельства, в связи с которыми применяется выбранный способ ведения бухгалтерского учета, и дату, с которой он применяется по показателям, отраженным по коду причины «04» в ф. 0503173; 2. Информация о суммах корректировок (по балансовым и забал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ансовым счетам) при ретроспективном применении измененной учетной политики, раскрывающая: - суммы корректировок по каждой статье бухгалтерской отчетности за каждый из предшествующих годов, для которых в бухгалтерской отчетности раскрываются сравнительные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оказатели; - суммы корректировок, относящихся к годам, предшествующим тем, для которых в отчетности субъекта учета раскрываются сравнительные показатели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В ф. 0503173 показатели по коду причины «04»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показателям (по балансовым и забалансовым счетам), отраженным по коду причины  05 «Пересчеты показателей отчетности» в ф. 0503173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Показатели по коду причины 05 «Пересчеты показателей отчетности» в ф. 0503173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Анализ показателей по доходам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(на основании ф. 0503174) (причины наличия или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отсутствия задолже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нности на конец отчетного периода, причины отклонений количества предприятий и организаций, отраженных в ф. 0503174 от ф. 0503171), в том числе анализ отклонений количества предприятий и организаций, отраженных в ф. 0503171 и ф. 0503174 с расшифровкой по 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УП и АО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причинах (целях) открытия счетов в кредитных организациях, о причинах образования остатка денежных средств на счетах, а также обоснование необходимости нал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ичия банковских счетов в случае отсутствия по ним операций в течение 2-х и более лет (на основании ф. 0503178-бюджетная деятельность)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Счета в кредитных организациях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причинах (целях) открытия счетов в кредитных организациях, о причинах образования остатка денежных средств на счетах в кредитной организации (на основании ф. 0503178-средства во временном распоряжении)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наличии в Сведениях о вложениях в объекты недвижимого имущества, объектах незавершенного строительства (ф. 0503190) объекта капитального вложения, указанного в Сведениях о вложениях в объекты недвижимого имущества, об объектах незавершенного 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троительства бюджетного (автономного) учреждения (ф. 0503790) в случае, когда бюджетное (автономное) учреждение, в соответствии с переданными ему полномочиями, реализует бюджетные инвестиции в объект строительства за счет средств бюджета при условии софина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нсирования таких инвестиций (капитальных вложений)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денежных потоков между субъектом отчетности и организацией, доля участия субъекта отчетности в капитале которой составляет более 20% голосующих акций (долей, паев, вкладов), по направлениям поступлений и выбытий денежных средств (ф. 050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3123)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составе денежных средств и эквивалентов денежных средств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выявленных отклонениях при сверке: сумм денежных средств и эквивалентов денежных средств, отраженных в Отчете о движении денежных средств (ф. 0503123), со статьей «Денежные средства и эквиваленты денежных средств» Баланса (ф. 0503130) и иных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тчетов, содержащих информацию об остатках и изменениях денежных средств и эквивалентов; сумм денежных потоков от текущих операций, представленных в Отчете о движении денежных средств (ф. 0503123), и чистого операционного результата, отраженного в Отчете о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финансовых результатах деятельности (ф. 0503121)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Сверка итоговых показателей Отчета о движении денежных средств с показателями Отчета об исполнении бюджета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приобретения или продажи организации, доля участия субъекта отчетности в капитале (имуществе) которой составляет более 50% голосующих акций (долей, паев, вкладов): общая сумма дохода или расхода от операции приобретения или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родажи организации; сумма денежных потоков, полученных или уплаченных от операции приобретения или продажи организации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остаткам, отраженным по счету бюджетного учета 120134000 «Касса»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остаткам, отраженным по счету бюджетного учета 120135000 «Денежные документы»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01 «Имущество, полученное в пользование».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02 «Материальные ценности на хранении»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03 «Бланки строгой отчетности»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04 «Сомнительная задолженность»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05 «Материальные ценности, оплаченные по централизованному снабжению»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06 «Задолженность учащихся и студентов за невозвращенные материальные ценности»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07 «Награды, призы, кубки и ценные подарки, сувениры»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08 «Путевки неоплаченные»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09 «Запасные части к транспортным средствам, выданные взамен изношенных»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10 «Обеспечение исполнения обязательств»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11 «Государственные и муниципальные гарантии»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лей по забалансовому счету 12 «Спецоборудование для выполнения научно-исследовательских работ по договорам с заказчиками»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13 «Экспериментальные устройства»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15 «Расчетные документы, не оплаченные в срок из-за отсутствия средств на счете государственного (муниципального) учреждения»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16 «Переплаты пенсий и пособий вследствие неправильного применения законодательства о пенсиях и пособиях, счетных ошибок»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17 «Поступления денежных средств»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18 «Выбытия денежных средств»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19 «Невыясненные поступления прошлых лет»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Расшифровка показателей по забалансовому счету 20 «Задолженность, не востребованная кредиторами»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21 «Основные средства в эксплуатации»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22 «Материальные ценности, полученные по централизованному снабжению»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23 «Периодические издания для пользования»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24 «Нефинансовые активы, переданные в доверительное управление»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25 «Имущество, переданное в возмездное пользование (аренду)»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26 «Имущество, переданное в безвозмездное пользование»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27 «Материальные ценности, выданные в личное пользование работникам (сотрудникам)»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29 «Представленные субсидии на приобретение жилья»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30 «Расчеты по исполнению денежных обязательств через третьих лиц»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31 «Акции по номинальной стоимости»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38 «Сметная стоимость создания (реконструкции) объекта концессии»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39 «Доходы от инвестиций на создание и (или) реконструкцию объекта концессии»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40 «Финансовые активы в управляющих компаниях»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42 «Бюджетные инвестиции, реализуемые организациями»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45 «Доходы и расходы по долгосрочным договорам строительного подряда»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49 «Не признанный финансовый результат объекта инвестирования»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140110173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140110176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140110180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140110190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140120273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140150ХХХ в разрезе КОСГУ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пересмотре классификации сравнительной информации, раскрываемой в бухгалтерской (финансовой) отчетности за предыдущие отчетные периоды (о реклассификации показателей бухгалтерской отчетности), подлежащих публичному раскрытию: характер рекласси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фикации; стоимостные показатели, подлежащие реклассификации; причины реклассификации; Информация о неосуществлении реклассификации показателей отчетности за предыдущий отчетный период: с указанием причины, по которой не производится реклассификация показат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елей отчетности; характер корректировок показателей бухгалтерской отчетности, которые были бы произведены в случае реклассификации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подгруппе объектов нематериальных активов с выделением лицензионных соглашений: о стоимости поступивших и выбывших объектов с подразделением на созданные силами субъекта учета, приобретенные отдельно и полученные (переданные) от собств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енника (учредителя), иной организации бюджетной сферы; о стоимости объектов, отчуждаемых не в пользу организаций бюджетной сферы, с указанием первоначальной, балансовой и переоцененной стоимости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подгруппе нематериальных активов с выделением лицензионных соглашений: о сумме увеличения или уменьшения стоимости активов в результате признания в отношении них убытков от обесценения активов на отчетную дату, сумма накопленного убытк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 от обесценения объектов нематериальных активов на отчетную дату; о прочих изменениях стоимости активов в течение периода; дополнительные данные в соответствии с учетной политикой учреждения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объектам нематериальных активов, раскрывающая суммы начисленной амортизации в течение отчетного периода, суммы накопленной амортизации на отчетную дату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нематериальным активам: балансовая стоимость объектов нематериальных активов, находящихся в эксплуатации и имеющих нулевую остаточную стоимость; сумма затрат на научные исследования и опытно-конструкторские и технологические ра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зработки, признанные в качестве расхода в течение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полученных нефинансовых активах в рамках заключенных договоров неоперационной (финансовой) аренды (лизинга)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сверке на отчетную дату общей суммы арендных платежей (в том числе по договорам о субаренде (поднайма) с общей суммой их дисконтированных стоимостей,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 xml:space="preserve">группам объектов учета аренды, сформированным исходя из их сроков полезного использования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(до 1 года, от 1 до 3 лет, свыше 3 лет)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общей сумме процентных расходов, признанных за отчетный период, об общей сумме доходов по условным арендным платежам, признанных в отчетном периоде в качестве доходов текущего финансового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доходах в разрезе групп, подгрупп в зависимости от экономического содержания с обособлением сумм предоставленных льгот (скидок)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 о доходах от подарков, пожертвований и других безвозмездно полученных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ценностей, признанных в текущем отчетном периоде, и характер указанных ценностей, а также информация об основных видах безвозмездно полученных услуг (работ)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суммах: дебиторской задолженности, признанной по необменным операциям; изменений доходов будущих периодов по видам доходов; обязательств по авансовым поступлениям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количестве связанных сторон, в случае если доля участия в капитале (имуществе) которых составляет более 50% общего количества голосующих акций (долей, паев, вкладов), для следующих групп организаций: коммерческих организаций (за исключением го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сударственных (муниципальных) унитарных предприятий); некоммерческих организаций (за исключением государственных (муниципальных) учреждений)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и описание основных условий операций со связанными сторонами каждого вида, проведенными в отчетном периоде на условиях, отличающихся от обычных условий совершения им аналогичных операций с лицами, которые не являются его связанными сторонами (с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указанием отличий условий таких операций аналогичных фактов хозяйственной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жизни (операций))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Сведения об операциях по каждой связанной стороне: описание характера отношений субъекта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тчетности и связанной стороны; виды операций со связанными сторонами, осуществленных в отчетном периоде, в том числе безвозмездное перечисление (передача) активов, предоставление (получение) кредитов, займов, ссуд, реализация товаров, выполнение работ, ока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зание услуг, операции с иным государственным (муниципальным) имуществом, прочие операции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Сведения об объеме операций со связанными сторонами каждого вида в денежном выражении с выделением сумм операций со связанными сторонами, расчеты по которым не завершены, в том числе: описание условий и сроков осуществления (завершения) расчетов по операци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ям со связанными сторонами, а также формы расчетов; величину образованных резервов по сомнительным долгам на конец отчетного периода; величину списанной дебиторской задолженности, по которой срок исковой давности истек, других долгов, нереальных для взыска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ния, в том числе за счет резерва по сомнительным долгам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каждому виду резерва: сумма на начало и конец отчетного периода; сумма изменений (увеличений, уменьшений) величины резерва в структуре оснований создания, использования,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восстановления неиспользованных и излишне начисленных сумм резерва, приращения дисконтированной стоимости за отчетный период в связи с приближением срока исполнения обязательства, под которое был сформирован резерв, а также влияния любых изменений ставки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дисконтирования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у виду резерва: краткое описание оснований создания резерва и ожидаемые сроки его использования; указание на признаки неопределенности в части момента предъявления требования об исполнении обязательства и (или) его размера; сумма ожидаемых возмещений по вс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тречным требованиям или требованиям к другим лицам при исполнении соответствующего обязательства, признанных самостоятельным активом (с указанием наименования актива)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группе непроизведенных активов, раскрывающая сумму балансовой стоимости, а также сумму накопленных убытков от обесценения непроизведенных активов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начало и на конец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непроизведенных активов, раскрывающая сумму стоимости поступивших объектов с отдельным раскрытием сумм поступлений в результате приобретения, получения от собственника (учредителя), иной организации бюджетной сферы, вследствие у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величений балансовой стоимости объекта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непроизведенных активов, раскрывающая сумму стоимости выбывших объектов с отдельным раскрытием сумм выбытий в результате передачи объектов имущества, учитываемых в составе непроизведенных активов, собственнику (учредителю), иной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организации бюджетной сферы, вследствие перевода такого объекта в иную категорию объектов бухгалтерского учета, предназначенную для отчуждения не в пользу организаций бюджетной сферы, в связи с его реклассификацией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сверке остаточной стоимости на начало и на конец периода по каждой группе непроизведенных активов: - суммы увеличения или уменьшения остаточной стоимости в результате признания в отношении их убытков от обесценения активов (снижения убытков от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обесценения активов), суммы накопленного убытка от обесценения объектов непроизведенных активов на отчетную дату; чистые курсовые разницы, возникающие при пересчете бухгалтерской отчетности из функциональной валюты в отличную от нее валюту представления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ли пересчете бухгалтерской отчетности в иностранной валюте по зарубежной деятельности в функциональную валюту; прочие изменения стоимости объектов непроизведенных активов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каждой группе непроизведенных активов: наличие и размер ограничений прав собственности или иных предоставленных прав, включая стоимость объектов имущества, которые субъект учета не вправе использовать в качестве обеспечения исп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олнения обязательств, а также перечень непроизведенных активов, переданных в качестве обеспечения исполнения обязательств субъекта учета, и их остаточную стоимость на начало и конец отчетного периода; сумма договорных обязательств по приобретению непроизве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денных активов на конец отчетного периода; сумма компенсаций, причитающихся к получению от третьих сторон в связи с обесценением, утратой или передачей объектов непроизведенных активов, включенных в доходы текущего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непроизведенных активов, не приносящих субъекту учета экономические выгоды, не имеющих полезного потенциала, в отношении которых в дальнейшем не предусматривается получение экономических выгод и учитывающихся на забалансовых счетах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я о земельных участках, не внесенных в государственный кадастр недвижимости, на которые государственная собственность разграничена, не закрепленных на праве постоянного (бессрочного) пользования за учреждением, не используемых для извлечения экономических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выгод или полезного потенциала, справедливая стоимость которых не определяется и для которых ведется забалансовый учет в условной оценке: один объект - один рубль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учета выплат персоналу: о сумме задолженности по текущим выплатам персоналу на начало и конец отчетного периода; о сумме резерва предстоящих расходов по выплатам персоналу (отложенных выплат персоналу) на начало и конец отчетного пер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иода по каждому виду обязанностей по выплатам персоналу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сумме корректировок (увеличений, уменьшений) величины резерва предстоящих расходов по выплатам персоналу (отложенных выплат персоналу) по каждому виду отложенных выплат персоналу в структуре оснований: признание объектов учета отложенных выпла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 персоналу; признание объектов учета текущих выплат персоналу за счет сумм ранее признанного резерва; корректировка резерва в части избыточно начисленных сумм резерва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пенсионных и иных аналогичных выплатах на плановый период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субъектом консолидированной отчетности о сверке следующих показателей: итоговых (консолидированных) величин доходов и расходов всех сегментов с итоговыми (консолидированными) величинами доходов и расходов, отраженными в годовом консоли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дированном Отчете о финансовых результатах; итоговых (консолидированных)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величин активов и обязательств всех сегментов с итоговыми (консолидированными) величинами активов и обязательств, отраженными в годовом консолидированном бухгалтерском балансе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биологических активов: сумма балансовой стоимости на начало и на конец периода; сумма накопленных убытков от обесценения биологических активов на начало и на конец периода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об изменениях балансовой стоимости объектов биологических активов на начало и на конец периода в разрезе групп биологических активов раскрывающая: прибыль или убыток от изменений справедливой стоимости; увеличение (уменьшение) стоимости за счет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активов, приобретенных в результате обменных операций; увеличение (уменьшение) стоимости за счет активов, приобретенных в результате необменных операций; уменьшение стоимости в связи с реклассификацией объекта биологических активов в состав биологической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родукции в момент ее сбора; сумму курсовых разниц, возникающих при пересчете показателей бухгалтерской (финансовой) отчетности загранучреждения, сформированной в иностранной валюте, в рублевый эквивалент, в том числе сумму курсовых разниц, возникающих при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пересчете показателей бухгалтерской (финансовой) отчетности загранучреждения, сформированной в иностранной валюте в любую третью валюту, позволяющую осуществить пересчет в рублевый эквивалент; суммы увеличения или уменьшения стоимости объектов биологически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х активов в результате признания в отношении них убытков от обесценения активов (снижения убытков от обесценения активов), отраженных или восстановленных в соответствии с федеральным стандартом бухгалтерского учета для организаций государственного сектора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«Обесценение активов», суммы накопленного убытка от обесценения биологических активов на отчетную дату; иные изменения стоимости биологических активов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в соответствии с положениями федерального стандарта бухгалтерского учета "Бухгалтерская (финансовая) отчетность с учетом инфляции, в том числе инфляционные коэффициенты пересчета, которые используются для расчета корректировок данн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ых бухгалтерского учета (показателей бухгалтерской отчетности)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сумме балансовой стоимости, а также сумме накопленной амортизации по каждой группе нефинансовых активов имущества казны (на основании ф. 0503168)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сверке остаточной стоимости на начало и на конец отчетного периода по каждой группе нефинансовых активов имущества казны раскрывающая: сумму стоимости поступивших объектов нефинансовых активов имущества казны с отдельным раскрытием сумм поступ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лений в результате приобретения (создания) объектов нефинансовых активов имущества казны, получения объектов от собственника (учредителя), иной организации бюджетной сферы, в результате увеличений балансовой стоимости нефинансовых активов имущества казны,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 результате реклассификации; сумму стоимости выбывших объектов нефинансовых активов имущества казны с отдельным раскрытием сумм выбытий в результате передачи объектов имущества, учитываемых в составе нефинансовых активов имущества казны, собственнику (учр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едителю), иной организации бюджетной сферы, а также в результате реклассификации; суммы начисленной амортизации по объектам нефинансовых активов имущества казны, для которых Стандарт предусматривает начисление амортизации, суммы накопленной амортизации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отчетную дату; первоначальную стоимость, балансовую стоимость и переоцененную стоимость объектов нефинансовых активов имущества казны, отчуждаемых не в пользу организаций бюджетной сферы; прочие изменения стоимости объектов нефинансовых активов имущества 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азны (на основании ф. 0503168)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140110174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информация, характеризующая показатели бухгалтерской отчетности субъекта бюджетной отчетности, не нашедшая отражения в таблицах и приложениях</w:t>
            </w:r>
          </w:p>
          <w:p w:rsidR="00000000" w:rsidRDefault="00452516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информация, характеризующая показатели бухгалтерской отчетности субъекта бюджетной отчетности, не нашедшая отражения в таблицах и приложениях, отсутствует.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 w:cs="Calibri"/>
          <w:sz w:val="28"/>
        </w:rPr>
      </w:pPr>
      <w:r>
        <w:rPr>
          <w:rFonts w:ascii="Times New Roman" w:eastAsia="Times New Roman" w:hAnsi="Times New Roman" w:cs="Calibri"/>
          <w:b/>
          <w:color w:val="000000"/>
          <w:sz w:val="28"/>
        </w:rPr>
        <w:t>Раздел</w:t>
      </w:r>
      <w:r>
        <w:rPr>
          <w:rFonts w:ascii="Times New Roman" w:eastAsia="Times New Roman" w:hAnsi="Times New Roman" w:cs="Calibri"/>
          <w:b/>
          <w:color w:val="000000"/>
          <w:sz w:val="28"/>
        </w:rPr>
        <w:t xml:space="preserve"> 5 </w:t>
      </w:r>
      <w:r>
        <w:rPr>
          <w:rFonts w:ascii="Times New Roman" w:eastAsia="Times New Roman" w:hAnsi="Times New Roman" w:cs="Calibri"/>
          <w:b/>
          <w:color w:val="000000"/>
          <w:sz w:val="28"/>
        </w:rPr>
        <w:t>«</w:t>
      </w:r>
      <w:r>
        <w:rPr>
          <w:rFonts w:ascii="Times New Roman" w:eastAsia="Times New Roman" w:hAnsi="Times New Roman" w:cs="Calibri"/>
          <w:b/>
          <w:color w:val="000000"/>
          <w:sz w:val="28"/>
        </w:rPr>
        <w:t>Прочие вопросы деятельности субъекта бюджетной отчетности»</w:t>
      </w:r>
      <w:r>
        <w:rPr>
          <w:rFonts w:ascii="Times New Roman" w:eastAsia="Times New Roman" w:hAnsi="Times New Roman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указывающая на то, что представленные показатели бухгалтерской (финансовой) отчетности сформированы исходя из нормативных правовых актов, регулирующих ведение бухгалтерского учета и составление бухгалтерской (финансовой)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основных положениях учетной политики, раскрываемая в рамках формирования Таблицы № 4 к Пояснительной записке (ф. 0503160): о методах пересчета стоимости объектов бухгалтерского учета загранучреждения (и дополнительно (при наличии) о его измен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ении относительно предыдущего отчетного периода); об используемых методах начисления амортизации по каждой группе основных средств; об используемых методах определения сроков полезного использования по каждой группе основных средств; о методах учета суммы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накопленной амортизации при переоценке объекта основных средств; о методах оценки запасов при их выбытии и методах расчета себестоимости (распределения накладных затрат на изготовление готовой продукции, выполнение работ, услуг)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прочих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положениях учетной политики, не отраженной в Таблице № 4 «Сведения об основных положениях учетной политики»: о применяемых способах ведения бухгалтерского учета; состав и содержание документов учетной политики; используемые подходы для определения структур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 и эквивалентов денежных средств, классификации денежных потоков, осуществления пересчета в рубли величины денежных потоков в иностранной валюте, а также другие пояснения, необходимые для понимания информации, представленной в Отчете о движении денежных 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редств; способы оценки и признания активов, обязательств, доходов и расходов; прочие положения учетной политики субъекта отчетности, необходимые для понимания пользователями бухгалтерской (финансовой) отчетности его финансового положения, финансовых резуль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татов деятельности и движения денежных средств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положениях учетной политики в случае изменения учетной политики в отчетном периоде: обоснование и содержание изменения учетн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ой политики, в случае если последствия изменения учетной политики, оказали или способны оказать на существенные изменения показателей, отражающих финансовое положение, финансовые результаты деятельности субъекта учета и (или) движение денежных средств; пор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ядок отражения последствий изменения учетной политики в бухгалтерской отчетности, включая указание на обстоятельства, в связи с которыми применяется выбранный способ ведения бухгалтерского учета, и дату, с которой он применяется в связи с изменением учетно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й политики; раскрытие информации о применении измененной учетной политики, в случае если раскрытие информации, невозможно осуществить относительно сравнительных показателей по году (годам) предшествующему году изменения учетной политики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профессиональных суждениях, выработанных в процессе применения учетной политики и оказывающих существенное влияние на показатели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характере и последствиях изменений в оценках объектов основных средст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в, оказывающих влияние в отчетном периоде, либо которые будут оказывать влияние в последующие периоды в отношении сроков полезного использования и методов начисления амортизации объектов основных средств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событиях, произошедших в период между отчетной датой и датой утверждения бухгалтерской отчетности по долговым обязательствам, классифицированным как краткосрочные: рефинансирование на долгосрочный период; устранение нарушения соглашения о долг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осрочном финансировании; получение от кредитора отсрочки исполнения обязательств на период, оканчивающийся не ранее чем через 12 месяцев после отчетной даты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События, произошедших в период между отчетной датой и датой утверждения бухгалтерской отчетности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по долговым обязательствам, классифицированным как краткосрочные: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рефинансирование на долгосрочный период;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устранение нарушения соглашения о долгосрочном финансировании;</w:t>
            </w: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- получение от кредитора отсрочки исполнения обязательств на период, оканчивающий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ся не ранее чем через 12 месяцев после отчетной даты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основных источниках неопределенностей в отношении учетных оценок, включая ключевые допущения, касающиеся будущих событий, и другие основные источники неопределенностей, в связи с которыми имеются риски существенных корректировок балансовой 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оимости активов и обязательств в следующем отчетном году, а также наименование и балансовая стоимость таких активов и обязательств на отчетную дату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объекте бухгалтерского учета, стоимость которого нельзя оценить, и который не при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знается в бухгалтерском учете, если иное не установлено иными нормативными правовыми актами, регулирующими ведение бухгалтерского учета и составление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задолженности по исполнительным документам и правовом основан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ии ее возникновения, отраженная в ф. 0503296, с указанием причин неисполнения обязательств, в том числе по КОСГУ 296, КОСГУ 297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задолженности по исполнительным документам и правовом основании ее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возникновения, отраженная в ф. 0503296, с указанием причин неисполнения обязательств, в том числе по КОСГУ 296, КОСГУ 297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просроченной кредиторской задолженности, отраженная в аналитической таблице к ф. 0503387 «Справочная таблица к отчету об исполнении консолидированного бюджета субъекта Российской Федерации»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представлена в разделе 1 "Анализ просроч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енной кредиторской задолженности" Аналитической таблицы к ф.0503387 «Справочная таблица к отчету об исполнении консолидированного бюджета субъекта Российской Федерации»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информация, отраженная в ф. 0503387 «Справочная таблица к отчету об исполнении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консолидированного бюджета субъекта Российской Федерации» и требующая пояснения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информация, отраженная в ф. 0503387 «Справочная таблица к отчету об исполнении консолидированного бюджета субъекта Российской Федерации»  и требующая пояснения, отсутст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отраженных в Отчете  ф. 0503121 по  коду КОСГУ 231 - «Обслуживание внутреннего долга»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отраженных в Отчете  ф. 0503121 по  коду КОСГУ 232 - «Обслуживание внешнего долга»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отраженных в Отчете ф. 0503121 по коду КОСГУ 253 - «Перечисления международным организациям»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полученных межбюджетных трансфертах находящихся на отчетную дату на счете Управления Федерального казначейства № 03100 «Средства поступлений, являющихся источниками формирования доходов бюджетов бюджетной системы Российской Федерации» (на осно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вании ф. 0503184)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Балансовый счет 40101 «Доходы, распределяемые органами Федерального казначейства между уровнями бюджетной системы Российской Федерации» (на основании ф. 0503184) у учреждения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lastRenderedPageBreak/>
              <w:t>отсутствует.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  о  межбюджетных трансфертах за отчетный период, не нашедшая отражения в формах отчетов, таблицах и приложениях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По целевой статье 35 4 00 51410 «Обеспечение деятельности депутатов Государственной Думы и их помощников в избирательных округ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ах» предусмотрены бюджетные ассигнования в сумме 15 910 000,00 руб. Исполнение составило 8 743 360,61 руб. или 54,96%.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влиянии факта несоблюдения допущения непрерывности деятельности субъекта отчетности на показатели бухгалтерской (финансо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вой) отчетности (с описанием причины, по которой субъект отчетности не считается непрерывно действующим)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обобщение которых не влияет на существенность информ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ации, раскрываемой в бухгалтерской отчетности, но которые необходимы для достоверного представления информации о результатах деятельности субъекта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Сопоставимая информация по всем публично раскрываемым показателям бухгалтерской отчетности хотя бы за один аналогичный предыдущий период, за исключением случаев, когда иное предусмотрено нормативными правовыми актами, регулирующими ведение бухгалтерского у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чета и составление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Детализированная существенная информация об активах и обязательствах, необходимая для понимания пользователями бухгалтерской отчетности финансового положения субъекта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чистых активах. В случаях, если чистые активы не превышают нижнюю границу допустимых лимитов, установленных действующим законодательством Российской Федерации, дополнительно раскрываются причины отклонения от требований, а также план мероприят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ий по нормализации показателей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Детализированная информация о доходах и расходах за отчетный период и аналогичный период прошлого года, систематизированных по степени их существенности по отношению к финансовому результату отчетного периода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вносимых изменениях в показатели ранее представленной бухгалтерской отчётности по решению уполномоченного органа в период после отчетной даты и до даты утверждения отчетности на основании выявленных ошибок и существенных событий после отчетной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даты (с указанием причин внесения исправлений и их содержания) по ошибкам отчетного периода, выявленным в ходе камеральной проверки отчетности, а также в ходе осуществления внутреннего (внешнего) финансового контроля (аудита)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ошибке бухгалтерской отчетности, допущенной в текущем финансовом году (ошибка отчетного года) и выявленной после даты принятия (утверждения) квартальной бухгалтерской отчетности (информация о существенности ошибки, описание ошибки (содержания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и суммы), а также суммовых значений выполненных корректировок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Ошибки бухгалтерской отчетности, допущенные в текущем финансовом году (ошибки отчетного года) и выявленные после даты принятия (утверждения) квартальной бухгалтерской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отчетности отсутствуют.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изменения оценочного значения, повлиявшего на показатели бухгалтерской (финансовой) отчетности за отчетный период, с указанием денежных (стоимостных) значений таких изменений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изменения оценочного значения, которое повлияет на показатели бухгалтерской (финансовой) отчетности за периоды, следующие за отчетным, с указанием денежных (стоимостных) значений таких изменений, либо пояснение  причин, почему определить влияние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зменения оценочного значения на показатели бухгалтерской (финансовой) отчетности за будущие периоды в денежном (стоимостном) значении не представляется возможным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по показателям консолидированной (бухгалтерской)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событий после отчетной даты, подтверждающих условия хозяйственной деятельности субъекта отчетности, на основании которых сформированы показатели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и характеристика событий после отчетной даты, указывающих на условия деятельности субъекта отчетности, и оценка последствий их наступления в денежном выражении (либо причины невозможности оценки события)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события после отчетной даты (в том числе выявленных ошибок) и его оценка в денежном выражении в случае, если для соблюдения сроков представления бухгалтерской отчетности и (или) в связи с поздним поступлением в пределах срока формирования и предст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авления бухгалтерской отчетности первичных учетных документов информация о событии после отчетной даты не отражается в бухгалтерском учете и (или) не используется при формировании показателей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события после отчетной даты (в том числе выявленных ошибок) и его оценка в денежном выражении в случае, если в период между датой подписания бухгалтерской отчетности и датой ее принятия (утверждения) получена новая информация о событии после отчет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ной даты и (или) произошло (выявлено) событие, которое в ближайшем будущем окажет существенное влияние на финансовое положение, финансовый результат и (или) движение денежных средств субъекта отчетности, при этом не отражается в бухгалтерском учете и (или)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не используется при формировании показателей бухгалтерской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форм отчетности, не включенных в состав бюджетной отчетности за отчетный период ввиду отсутствия числовых значений показателей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Формы бюджетной отчетности, не имеющие ч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исловых значений показателей и не содержащие пояснения, сформированы и представлены посредством модуля «Консолидированная бюджетная отчетность» автоматизированной информационной системы Департамента финансов города Москвы с указанием отметки «показатели от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сутствуют»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Данные об условных обязательствах и активах, формирующие существенную информацию: краткое описание условных обязательств и активов; оценка влияния условных обязательств 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активов на финансовые показатели; о праве субъекта учета на условные активы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долгосрочного договора строительного подряда: способ определения процента исполнения обязательств; за отчетный период и с начала исполнения долгосрочного договора величина доходов от реализации, величина себестоимости выполне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нных работ, величина финансового результата, с выделением суммы, не входящей в себестоимость выполненных работ; величина расчетов на отчетную дату, в том числе по предварительной оплате (авансам полученным), по доходам от реализации, по доходам к предъявле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нию, а также информация о причинах возникновения и сроках погашения дебиторской задолженности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иных долгосрочных договоров по видам выполненных работ (оказанных услуг) за отчетн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ый период с указанием величины доходов от реализации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концессионного соглашения: - наименование концессионера, срок действия и реквизиты концессионного соглашения, описание деятельности, предусмотренные концессионным соглашением; - описание изменений существенных условий, произо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шедших в отчетном периоде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данных об имуществе концедента на начало и на конец отчетного периода, в том числе: состав имущества концедента с указанием балансовой стоимости каждого объекта и суммы накопленной амортизации; сметная стоимость создания и (или) реконструкции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объекта концессионного соглашения; фактическая величина инвестиций концессионера в создание и (или) реконструкцию объекта концессионного соглашения; планируемая и фактическая даты ввода в эксплуатацию объекта концессионного соглашения; пояснения в отношени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причин изменения раскрываемых показателей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обязательствах концедента на начало и на конец отчетного периода по: финансовому обеспечению (финансированию (возмещению) расходов на создание и (или) реконструкцию объекта концессионного сог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лашения; финансовому обеспечению (финансированию (возмещению) расходов на использование (эксплуатацию) указанного объекта; возмещению недополученного дохода концессионера; предоставленным концессионеру государственным и (или) муниципальным гарантиям и их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сполнению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доходах концедента: величина доходов от концессионной платы, признанных концедентом в отчетном периоде; величина доходов концедента от создания и (или) реконструкции объекта концессионного соглашения, признанных концедентом в отчетном периоде;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величина задолженности концессионера по концессионной плате на отчетную дату с выделением суммы просроченной задолженности концессионера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переданном имуществе по концессионному соглашению, осуществляемому без прекращения права оперативного управления в отношении имущества, находящегося у государственного (муниципального) учреждения, или без прекращения права хозяйственного веден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ия в отношении имущества, принадлежащего государственному (муниципальному) предприятию, в том числе: состав имущества концедента с указанием балансовой стоимости каждого объекта и суммы накопленной амортизации; сметная стоимость создания и (или) реконструк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ции объекта концессионного соглашения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заимствованиям: величина затрат, включенных в расходы текущего отчетного периода; величина обязательств по затратам по заимствованиям на начало и конец отчетного периода; величина затрат по заимств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ованиям, включенных в течение отчетного периода в первоначальную стоимость нефинансовых активов, создаваемых с привлечением заимствований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финансовых активов и финансовых обязательств о стоимости поступивших (выбывших) финансовых активов и финансовых обязательств с выделением стоимости финансовых активов (финансовых обязательств), поступивших (переданных) от иной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рганизации бюджетной сферы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ация по каждой группе финансовых активов и финансовых обязательств: о реклассификации финансовых активов с отражением причин такой реклассификации; об изменении стоимости финансовых активов и финансовых обязательств, включая изменения в результате начислен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ия процентов и (или) изменения справедливой стоимости финансовых активов; о начисленных или восстановленных убытках от обесценения финансовых активов, сумме накопленного убытка от обесценения финансовых активов на отчетную дату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группе финансовых активов: о стоимости финансовых активов, переданных в качестве залогового обеспечения исполнения обязательств, и условий таких залоговых обеспечений; о сумме полученных в виде финансовых активов залоговых обеспечений и условий таких залог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овых обеспечений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финансовых активов и финансовых обязательств о сумме финансовой дебиторской задолженности, признанной в отчетном периоде сомнительной задолженностью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финансовым активам, удерживаемым до погашения, в виде долговых ценных бумаг (облигаций, векселей), а также по финансовые активам, предназначенным для перепродажи: о составе и стоимости финансовых активов, учитываемых не по спра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ведливой стоимости, с указанием причин их отражения в бухгалтерском учете не по справедливой стоимости; о прогнозах (намерениях) субъекта учета реализовать в обозримом будущем финансовые активы; о сумме выбытия с бухгалтерского учета и финансовом результат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е, сформированном по результатам таких выбытий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о финансовых результатах операций с финансовыми инструментами, сформированных за отчетный период, осуществляется по соответствующим статьям (подстатьям) кодов классификации операций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сектора государственного управления группы 100 «Доходы» и 200 «Расходы» классификации операций сектора государственного управления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долговым обязательствам, по которым в отчетном периоде допущено неисполнение (нарушение исполнения) обязательств: сумма неисполненных (исполненных с нарушением сроков погашения) обязательств по погашению основного долга и (или)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по оплате начисленных процентов; сумма долговых обязательств, по которым изменены условия их погашения (исполнения) в результате допущенного неисполнения (нарушения исполнения) обязательств в отчетном периоде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объектам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нематериальных активов с определенным сроком полезного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использования с подразделением на объекты нематериальных активов, созданные силами субъекта учета, и прочие объекты нематериальных активов, с обязательным выделением лицензионных соглашений: используе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мые методы определения сроков полезного использования; используемые методы начисления амортизации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Общее описание существенной информации об объектах учета аренды: наличие условий продления срока пользования имуществом и условий о праве покупки (выку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па) используемого имущества (объекта учета аренды), положений о повышения арендных платежей, в том числе цены выкупа; основные принципы определения расходов (доходов) по условным арендным платежам; любые ограничения, предусмотренные договором аренды (имуще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ственного найма) или договором безвозмездного пользования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для каждой подгруппы объектов нематериальных активов: наличие и размер ограничений прав собственности или иных предоставленных прав; стоимость объектов нематериальных активов, которые субъект учета не вправе использовать в качеств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 обеспечения исполнения своих обязательств; перечень объектов нематериальных активов, переданных в качестве обеспечения исполнения обязательств субъекта учета, и их остаточную стоимость на начало и конец отчетного периода; сумма договорных обязательств по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приобретению объектов нематериальных активов на конец отчетного периода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Характер и последств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ия изменений в оценках объектов нематериальных активов, оказывающих влияние в отчетном периоде, либо которые будут оказывать влияние в последующие периоды в отношении сроков полезного использования и методов начисления амортизации объектов нематериального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актива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каждому соглашению о совместно осуществляемых операциях: цель совместно осуществляемых операций; величина активов и обязательств, признанных в связи с участием в соглашении о совместно осуществляемых операциях, по состоянию на 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онец отчетного периода; величина доходов и расходов, признанных за отчетный период в связи с участием в соглашении о совместно осуществляемых операциях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Информация, раскрываемая участником совместной деятельности по каждому договору простого товарищества: цель совместной деятельности; величина вклада (имущества) в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совместную деятельность; величина дохода (доли в финансовом результате от участия в совместно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й деятельности) за отчетный период; стоимостная оценка доли субъекта учета договорных обязательств, предоставленных субъектом учета, ведущим общие дела по договору простого товарищества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проведении аудиторского мероприятия, целью которого является 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до подписания годовой бюджет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ной отчетности руководителем субъекта бюджетной отчетности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об объектах инвестирования с применением метода долевого участия в отношении каждого особо значимого объекта инвестирования: наименование объекта инвестирования; доля уч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астия в капитале (имуществе) объекта инвестирования в процентном выражении на конец отчетного года и предшествующего отчетного года; балансовая стоимость инвестиции на конец отчетного года и предшествующего отчетного года, рассчитанная с применением метода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долевого участия; сумма доходов от инвестиции (дивидендов) за отчетный год; сумма не отраженных в годовой бухгалтерской (финансовой) отчетности убытков объекта инвестирования за отчетные периоды, начиная с первого года применения Стандарта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об объектах инвестирования с применением метода долевого участия в отношении каждого особо значимого объекта инвестирования за год, предшествующий отчетному году: краткосрочные активы, в том числе денежные средства и эквиваленты денежн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ых средств; долгосрочные активы; раткосрочные обязательства; долгосрочные обязательства; доходы от обычных видов деятельности (выручка); прочие доходы; налог на прибыль; прибыль (убыток) после вычета налогов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в отношении объектов инвестирования, включенных в группу объектов инвестирования на отчетную дату, за исключением особо значимых объектов инвестирования: наименование объектов инвестирования; совокупная балансовая стоимость инвестиций в объекты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инвестирования на конец отчетного года и предшествующего отчетного года, рассчитанная с применением метода долевого участия; совокупная сумма, соответствующая доле инвестора в прибыли (убытке) объектов инвестирования за отчетный год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Информация об из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менениях единой учетной политики при централизации учета и (или) учетной политики субъектов учета, входящих в периметр консолидации, которые оказывают существенное влияние на значения показателей, раскрываемых по сегментам, отражаются в порядке, предусмотр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енном федеральным стандартом бухгалтерского учета для организаций государственного сектора «Учетная политика, оценочные значения и ошибки»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источниках, использованных при определении справедливой стоимости каждой группы биологической продукции в момент ее сбора (получения)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По каждой группе биологических активов информация о наличии и размере ограничений прав собственности и иных предоставленных прав, которые субъект учета не вправе использовать в качестве обеспечения исполнения своих обязательств, а также перечень биологичес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ких активов, переданных в качестве обеспечения исполнения обязательств субъекта учета, и их стоимость на начало и конец отчетного периода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По каждой группе биологических активов информация о характере и степени ограничений на способность субъекта уче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та использовать или продавать биологические активы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участником совместной деятельности, ведущим общие дела по договору простого товарищества, о величине вклада в общее дело по договору простого товарищества каждого участника совместной деятельности по договору простого товарищества,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 указанием полного наименования участника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используемом методе определения сроков полезного использования, используемом методе начисления амортизации по каждой группе нефинансовых активов имущества казны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Иная финансовая и нефинансовая информация,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положения, финансовых результатов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деятельност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и движения денежных средств субъекта отчетности за отчетный период, а также иная информация, характеризующая показатели бухгалтерской отчетности, не нашедшая отражения в таблицах и приложениях, включаемых в раздел</w:t>
            </w:r>
          </w:p>
          <w:p w:rsidR="00000000" w:rsidRDefault="00452516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lastRenderedPageBreak/>
              <w:t>Иная финансовая и нефинансовая информа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ция,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положения, финансовых результатов деятельности отсутствует.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452516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  <w:sectPr w:rsidR="00000000">
          <w:pgSz w:w="12240" w:h="15840"/>
          <w:pgMar w:top="1134" w:right="1701" w:bottom="1134" w:left="819" w:header="720" w:footer="720" w:gutter="0"/>
          <w:cols w:space="720"/>
          <w:noEndnote/>
        </w:sect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 w:cs="Calibri"/>
          <w:b/>
          <w:color w:val="000000"/>
          <w:sz w:val="24"/>
        </w:rPr>
        <w:t>И</w:t>
      </w:r>
      <w:r>
        <w:rPr>
          <w:rFonts w:ascii="Times New Roman" w:eastAsia="Times New Roman" w:hAnsi="Times New Roman" w:cs="Calibri"/>
          <w:b/>
          <w:color w:val="000000"/>
          <w:sz w:val="24"/>
        </w:rPr>
        <w:t>нформация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причинах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показателей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представленных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форм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отчетности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внутридокументным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контрольным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соотношениям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установленным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автоматизированной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информационной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системе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Департамента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финансов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города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Москвы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(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части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допустимых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требующи</w:t>
      </w:r>
      <w:r>
        <w:rPr>
          <w:rFonts w:ascii="Times New Roman" w:eastAsia="Times New Roman" w:hAnsi="Times New Roman" w:cs="Calibri"/>
          <w:b/>
          <w:color w:val="000000"/>
          <w:sz w:val="24"/>
        </w:rPr>
        <w:t>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пояснений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>)</w:t>
      </w:r>
    </w:p>
    <w:p w:rsidR="00000000" w:rsidRDefault="00452516">
      <w:pPr>
        <w:jc w:val="center"/>
        <w:rPr>
          <w:rFonts w:eastAsia="Times New Roman" w:cs="Calibri"/>
        </w:rPr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648"/>
        <w:gridCol w:w="776"/>
        <w:gridCol w:w="1031"/>
        <w:gridCol w:w="1414"/>
        <w:gridCol w:w="1414"/>
        <w:gridCol w:w="1670"/>
        <w:gridCol w:w="1542"/>
        <w:gridCol w:w="1542"/>
        <w:gridCol w:w="4288"/>
      </w:tblGrid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Номер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Описание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Комментарий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справа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Отклонение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Пояснение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9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10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</w:tr>
    </w:tbl>
    <w:p w:rsidR="00000000" w:rsidRDefault="00452516">
      <w:pPr>
        <w:jc w:val="center"/>
        <w:rPr>
          <w:rFonts w:ascii="Times New Roman CYR" w:eastAsia="Times New Roman" w:hAnsi="Times New Roman CYR" w:cs="Calibri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452516">
      <w:pPr>
        <w:jc w:val="both"/>
        <w:rPr>
          <w:rFonts w:ascii="Times New Roman" w:eastAsia="Times New Roman" w:hAnsi="Times New Roman" w:cs="Calibri"/>
          <w:sz w:val="28"/>
          <w:lang w:val="en-US" w:eastAsia="en-US"/>
        </w:rPr>
      </w:pPr>
    </w:p>
    <w:p w:rsidR="00000000" w:rsidRDefault="00452516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 w:cs="Calibri"/>
          <w:b/>
          <w:color w:val="000000"/>
          <w:sz w:val="24"/>
        </w:rPr>
        <w:t>Информация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причинах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показателей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представленных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форм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отчет</w:t>
      </w:r>
      <w:r>
        <w:rPr>
          <w:rFonts w:ascii="Times New Roman" w:eastAsia="Times New Roman" w:hAnsi="Times New Roman" w:cs="Calibri"/>
          <w:b/>
          <w:color w:val="000000"/>
          <w:sz w:val="24"/>
        </w:rPr>
        <w:t>ности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междокументным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контрольным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соотношениям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установленным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автоматизированной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информационной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системе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Департамента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финансов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города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Москвы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(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части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допустимых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требующих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пояснений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>)</w:t>
      </w:r>
    </w:p>
    <w:p w:rsidR="00000000" w:rsidRDefault="00452516">
      <w:pPr>
        <w:jc w:val="center"/>
        <w:rPr>
          <w:rFonts w:ascii="Times New Roman" w:eastAsia="Times New Roman" w:hAnsi="Times New Roman" w:cs="Calibri"/>
          <w:b/>
          <w:color w:val="000000"/>
          <w:sz w:val="24"/>
        </w:rPr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797"/>
        <w:gridCol w:w="915"/>
        <w:gridCol w:w="675"/>
        <w:gridCol w:w="690"/>
        <w:gridCol w:w="2385"/>
        <w:gridCol w:w="720"/>
        <w:gridCol w:w="630"/>
        <w:gridCol w:w="690"/>
        <w:gridCol w:w="2565"/>
        <w:gridCol w:w="780"/>
        <w:gridCol w:w="765"/>
        <w:gridCol w:w="2976"/>
      </w:tblGrid>
      <w:tr w:rsidR="00000000">
        <w:trPr>
          <w:trHeight w:val="5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Номер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Описание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Комментарий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слева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справа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Отклонение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Пояснение</w:t>
            </w:r>
          </w:p>
        </w:tc>
      </w:tr>
      <w:tr w:rsidR="00000000">
        <w:trPr>
          <w:trHeight w:val="2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8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9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13</w:t>
            </w:r>
          </w:p>
        </w:tc>
      </w:tr>
      <w:tr w:rsidR="00000000">
        <w:trPr>
          <w:trHeight w:val="5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sz w:val="10"/>
                <w:lang w:val="en-US"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sz w:val="10"/>
                <w:lang w:val="en-US" w:eastAsia="en-US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452516">
            <w:pPr>
              <w:jc w:val="both"/>
              <w:rPr>
                <w:rFonts w:ascii="Times New Roman" w:eastAsia="Times New Roman" w:hAnsi="Times New Roman"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</w:tr>
    </w:tbl>
    <w:p w:rsidR="00000000" w:rsidRDefault="00452516">
      <w:pPr>
        <w:jc w:val="center"/>
        <w:rPr>
          <w:rFonts w:eastAsia="Times New Roman" w:cs="Calibri"/>
          <w:lang w:val="en-US" w:eastAsia="en-US"/>
        </w:rPr>
      </w:pPr>
    </w:p>
    <w:p w:rsidR="00000000" w:rsidRDefault="00452516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452516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tbl>
      <w:tblPr>
        <w:tblW w:w="11532" w:type="dxa"/>
        <w:tblInd w:w="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4"/>
        <w:gridCol w:w="5444"/>
        <w:gridCol w:w="4304"/>
      </w:tblGrid>
      <w:tr w:rsidR="00000000"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>Руководитель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Verdana" w:eastAsia="Times New Roman" w:hAnsi="Verdana" w:cs="Calibri"/>
                <w:sz w:val="20"/>
                <w:lang w:val="en-US" w:eastAsia="en-US"/>
              </w:rPr>
            </w:pPr>
            <w:r>
              <w:rPr>
                <w:rFonts w:ascii="Verdana" w:eastAsia="Times New Roman" w:hAnsi="Verdana" w:cs="Verdana"/>
                <w:noProof/>
                <w:sz w:val="20"/>
                <w:lang w:val="en-US" w:eastAsia="en-US"/>
              </w:rPr>
              <w:drawing>
                <wp:inline distT="0" distB="0" distL="0" distR="0">
                  <wp:extent cx="2686050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Красюк Кирилл Владиславович</w:t>
            </w:r>
          </w:p>
        </w:tc>
      </w:tr>
      <w:tr w:rsidR="00000000">
        <w:trPr>
          <w:trHeight w:val="280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eastAsia="Times New Roman"/>
                <w:sz w:val="24"/>
              </w:rPr>
              <w:t> 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Руководитель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планово</w:t>
            </w:r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  <w:lang w:val="en-US" w:eastAsia="en-US"/>
              </w:rPr>
            </w:pPr>
            <w:r>
              <w:rPr>
                <w:rFonts w:ascii="Verdana" w:eastAsia="Times New Roman" w:hAnsi="Verdana" w:cs="Verdana"/>
                <w:sz w:val="20"/>
                <w:lang w:val="en-US" w:eastAsia="en-US"/>
              </w:rPr>
              <w:t xml:space="preserve"> </w:t>
            </w:r>
            <w:r>
              <w:rPr>
                <w:rFonts w:ascii="Verdana" w:eastAsia="Times New Roman" w:hAnsi="Verdana" w:cs="Verdana"/>
                <w:noProof/>
                <w:sz w:val="20"/>
                <w:lang w:val="en-US" w:eastAsia="en-US"/>
              </w:rPr>
              <w:drawing>
                <wp:inline distT="0" distB="0" distL="0" distR="0">
                  <wp:extent cx="2686050" cy="790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Красюк Кирилл Владиславович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экономической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службы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Главный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  <w:lang w:val="en-US" w:eastAsia="en-US"/>
              </w:rPr>
            </w:pPr>
            <w:r>
              <w:rPr>
                <w:rFonts w:ascii="Verdana" w:eastAsia="Times New Roman" w:hAnsi="Verdana" w:cs="Verdana"/>
                <w:noProof/>
                <w:sz w:val="20"/>
                <w:lang w:val="en-US" w:eastAsia="en-US"/>
              </w:rPr>
              <w:drawing>
                <wp:inline distT="0" distB="0" distL="0" distR="0">
                  <wp:extent cx="2657475" cy="7905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Каштанова Елена Николаевна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бухгалтер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452516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</w:tbl>
    <w:p w:rsidR="00000000" w:rsidRDefault="00452516">
      <w:pPr>
        <w:rPr>
          <w:rFonts w:eastAsia="Times New Roman"/>
        </w:rPr>
      </w:pPr>
    </w:p>
    <w:p w:rsidR="00000000" w:rsidRDefault="00452516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 w:cs="Calibri"/>
          <w:color w:val="2F343D"/>
          <w:sz w:val="24"/>
          <w:shd w:val="clear" w:color="auto" w:fill="FFFFFF"/>
        </w:rPr>
        <w:t>"29" сентября 2026 г.</w:t>
      </w:r>
      <w:bookmarkStart w:id="1" w:name="_dx_frag_EndFragment"/>
      <w:bookmarkEnd w:id="1"/>
    </w:p>
    <w:p w:rsidR="00000000" w:rsidRDefault="00452516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  <w:bookmarkStart w:id="2" w:name="_dx_frag_StartFragment"/>
      <w:bookmarkEnd w:id="2"/>
    </w:p>
    <w:p w:rsidR="00452516" w:rsidRDefault="00452516">
      <w:pPr>
        <w:jc w:val="both"/>
        <w:rPr>
          <w:rFonts w:ascii="Times New Roman" w:eastAsia="Times New Roman" w:hAnsi="Times New Roman" w:cs="Calibri"/>
          <w:sz w:val="28"/>
          <w:lang w:val="en-US" w:eastAsia="en-US"/>
        </w:rPr>
      </w:pPr>
    </w:p>
    <w:sectPr w:rsidR="00452516">
      <w:pgSz w:w="15840" w:h="12240" w:orient="landscape"/>
      <w:pgMar w:top="1134" w:right="819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2F"/>
    <w:rsid w:val="00452516"/>
    <w:rsid w:val="00E9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FBC6194-178D-4D6B-BC31-95E73B81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2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rPr>
      <w:rFonts w:ascii="Times New Roman" w:eastAsiaTheme="minorEastAsia" w:hAnsi="Times New Roman" w:cs="Times New Roman"/>
      <w:sz w:val="22"/>
    </w:rPr>
  </w:style>
  <w:style w:type="character" w:styleId="a4">
    <w:name w:val="Hyperlink"/>
    <w:basedOn w:val="a0"/>
    <w:uiPriority w:val="99"/>
    <w:rPr>
      <w:rFonts w:ascii="Times New Roman" w:eastAsiaTheme="minorEastAsia" w:hAnsi="Times New Roman"/>
      <w:color w:val="0000FF"/>
      <w:sz w:val="22"/>
      <w:u w:val="single"/>
    </w:rPr>
  </w:style>
  <w:style w:type="character" w:customStyle="1" w:styleId="style461">
    <w:name w:val="style461"/>
    <w:basedOn w:val="a0"/>
    <w:uiPriority w:val="99"/>
    <w:rPr>
      <w:rFonts w:ascii="Times New Roman" w:eastAsiaTheme="minorEastAsia" w:hAnsi="Times New Roman"/>
      <w:sz w:val="15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10103</Words>
  <Characters>57593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Петр Александрович</dc:creator>
  <cp:keywords/>
  <dc:description/>
  <cp:lastModifiedBy>Цховребова Олеся Муратовна</cp:lastModifiedBy>
  <cp:revision>2</cp:revision>
  <dcterms:created xsi:type="dcterms:W3CDTF">2026-09-30T07:57:00Z</dcterms:created>
  <dcterms:modified xsi:type="dcterms:W3CDTF">2026-09-30T07:57:00Z</dcterms:modified>
</cp:coreProperties>
</file>